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1A59FF" w:rsidTr="001A59FF">
        <w:tc>
          <w:tcPr>
            <w:tcW w:w="8522" w:type="dxa"/>
          </w:tcPr>
          <w:p w:rsidR="001A59FF" w:rsidRPr="003707D3" w:rsidRDefault="001A59FF" w:rsidP="001A59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3707D3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Lecture topics</w:t>
            </w:r>
          </w:p>
          <w:p w:rsidR="001A59FF" w:rsidRPr="003707D3" w:rsidRDefault="001A59FF" w:rsidP="001A59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7D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Week 1: Corp Governance &amp; Structure</w:t>
            </w:r>
          </w:p>
          <w:p w:rsidR="001A59FF" w:rsidRPr="003707D3" w:rsidRDefault="001A59FF" w:rsidP="001A59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7D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Week 2: Corporate Parenting &amp; Strategy</w:t>
            </w:r>
          </w:p>
          <w:p w:rsidR="001A59FF" w:rsidRPr="003707D3" w:rsidRDefault="001A59FF" w:rsidP="001A59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7D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Week 4: Industry Structural Analysis</w:t>
            </w:r>
          </w:p>
          <w:p w:rsidR="001A59FF" w:rsidRPr="003707D3" w:rsidRDefault="001A59FF" w:rsidP="001A59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7D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Week 5: Lifecycle Approach</w:t>
            </w:r>
          </w:p>
          <w:p w:rsidR="001A59FF" w:rsidRPr="003707D3" w:rsidRDefault="001A59FF" w:rsidP="001A59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7D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Week 6: Resources Analysis</w:t>
            </w:r>
          </w:p>
          <w:p w:rsidR="001A59FF" w:rsidRPr="003707D3" w:rsidRDefault="001A59FF" w:rsidP="001A59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7D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Week 6: Financial Appraisal</w:t>
            </w:r>
          </w:p>
          <w:p w:rsidR="001A59FF" w:rsidRPr="003707D3" w:rsidRDefault="001A59FF" w:rsidP="001A59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7D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Week 7: Diversification, Merger and</w:t>
            </w:r>
          </w:p>
          <w:p w:rsidR="001A59FF" w:rsidRPr="001A59FF" w:rsidRDefault="001A59FF" w:rsidP="004278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</w:pPr>
            <w:r w:rsidRPr="003707D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Acquisition</w:t>
            </w:r>
          </w:p>
        </w:tc>
      </w:tr>
    </w:tbl>
    <w:p w:rsidR="00245938" w:rsidRDefault="00245938" w:rsidP="0042780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FF9B33"/>
          <w:kern w:val="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617632" w:rsidRPr="00BD4279" w:rsidTr="00617632">
        <w:tc>
          <w:tcPr>
            <w:tcW w:w="8522" w:type="dxa"/>
          </w:tcPr>
          <w:p w:rsidR="00617632" w:rsidRPr="00BD4279" w:rsidRDefault="00617632" w:rsidP="0061763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BD4279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Corporate Governance</w:t>
            </w:r>
          </w:p>
          <w:p w:rsidR="00617632" w:rsidRPr="00BD4279" w:rsidRDefault="00617632" w:rsidP="0061763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D427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The word 'governance' has Greek and Latin</w:t>
            </w:r>
            <w:r w:rsidR="007E625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D427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origins, referring to the work of steering a</w:t>
            </w:r>
          </w:p>
          <w:p w:rsidR="00617632" w:rsidRPr="00BD4279" w:rsidRDefault="00617632" w:rsidP="0061763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D427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ship</w:t>
            </w:r>
            <w:proofErr w:type="gramEnd"/>
            <w:r w:rsidRPr="00BD427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, steering and ruling.</w:t>
            </w:r>
          </w:p>
          <w:p w:rsidR="00617632" w:rsidRPr="007E6250" w:rsidRDefault="00617632" w:rsidP="0042780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BD4279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CG concerns the Board’s role,</w:t>
            </w:r>
            <w:r w:rsidR="007E6250">
              <w:rPr>
                <w:rFonts w:ascii="Times New Roman" w:hAnsi="Times New Roman" w:cs="Times New Roman" w:hint="eastAsia"/>
                <w:b/>
                <w:bCs/>
                <w:color w:val="FF9B00"/>
                <w:kern w:val="0"/>
                <w:sz w:val="24"/>
                <w:szCs w:val="24"/>
              </w:rPr>
              <w:t xml:space="preserve"> </w:t>
            </w:r>
            <w:r w:rsidRPr="00BD4279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membership, structure, leadership</w:t>
            </w:r>
            <w:r w:rsidR="007E6250">
              <w:rPr>
                <w:rFonts w:ascii="Times New Roman" w:hAnsi="Times New Roman" w:cs="Times New Roman" w:hint="eastAsia"/>
                <w:b/>
                <w:bCs/>
                <w:color w:val="FF9B00"/>
                <w:kern w:val="0"/>
                <w:sz w:val="24"/>
                <w:szCs w:val="24"/>
              </w:rPr>
              <w:t xml:space="preserve"> </w:t>
            </w:r>
            <w:r w:rsidRPr="00BD4279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succession….and in this course, we</w:t>
            </w:r>
            <w:r w:rsidR="007E6250">
              <w:rPr>
                <w:rFonts w:ascii="Times New Roman" w:hAnsi="Times New Roman" w:cs="Times New Roman" w:hint="eastAsia"/>
                <w:b/>
                <w:bCs/>
                <w:color w:val="FF9B00"/>
                <w:kern w:val="0"/>
                <w:sz w:val="24"/>
                <w:szCs w:val="24"/>
              </w:rPr>
              <w:t xml:space="preserve"> </w:t>
            </w:r>
            <w:r w:rsidRPr="00BD4279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are also exploring corporate level</w:t>
            </w:r>
            <w:r w:rsidR="007E6250">
              <w:rPr>
                <w:rFonts w:ascii="Times New Roman" w:hAnsi="Times New Roman" w:cs="Times New Roman" w:hint="eastAsia"/>
                <w:b/>
                <w:bCs/>
                <w:color w:val="FF9B00"/>
                <w:kern w:val="0"/>
                <w:sz w:val="24"/>
                <w:szCs w:val="24"/>
              </w:rPr>
              <w:t xml:space="preserve"> </w:t>
            </w:r>
            <w:r w:rsidRPr="00BD4279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issues and corporate level decision</w:t>
            </w:r>
          </w:p>
        </w:tc>
      </w:tr>
    </w:tbl>
    <w:p w:rsidR="00980021" w:rsidRPr="00BD4279" w:rsidRDefault="00980021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980021" w:rsidRPr="00C61DDF" w:rsidTr="00980021">
        <w:tc>
          <w:tcPr>
            <w:tcW w:w="8522" w:type="dxa"/>
          </w:tcPr>
          <w:p w:rsidR="001D1F7A" w:rsidRPr="00C61DDF" w:rsidRDefault="00C60817" w:rsidP="001D1F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Corporate governance is concerned with the</w:t>
            </w:r>
            <w:r w:rsidR="003D0B1B"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process by which corporate entities, particularly</w:t>
            </w:r>
            <w:r w:rsidR="003D0B1B"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limited liability companies, are governed;</w:t>
            </w:r>
            <w:r w:rsidR="001D1F7A"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 xml:space="preserve"> supervision of executive actions; the acceptance of a duty to be accountable; and the regulation of the corporation within the jurisdiction of the states in which it operates’</w:t>
            </w:r>
          </w:p>
          <w:p w:rsidR="00980021" w:rsidRPr="00C61DDF" w:rsidRDefault="00C60817" w:rsidP="00C608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 xml:space="preserve">Bob </w:t>
            </w:r>
            <w:proofErr w:type="spellStart"/>
            <w:r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>Tricker</w:t>
            </w:r>
            <w:proofErr w:type="spellEnd"/>
            <w:r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>, Editor</w:t>
            </w:r>
            <w:r w:rsidR="001D1F7A"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>C t G</w:t>
            </w:r>
            <w:r w:rsidR="001D1F7A"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>Corporate Governance -</w:t>
            </w:r>
            <w:r w:rsidR="001D1F7A"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>An International Review</w:t>
            </w:r>
          </w:p>
        </w:tc>
      </w:tr>
    </w:tbl>
    <w:p w:rsidR="00980021" w:rsidRPr="00C61DDF" w:rsidRDefault="00980021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980021" w:rsidRPr="00C61DDF" w:rsidTr="00980021">
        <w:tc>
          <w:tcPr>
            <w:tcW w:w="8522" w:type="dxa"/>
          </w:tcPr>
          <w:p w:rsidR="00143009" w:rsidRPr="00C61DDF" w:rsidRDefault="00A9037C" w:rsidP="0014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'Something where a comprehensive</w:t>
            </w:r>
            <w:r w:rsidR="00143009"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view of corporate activity comes</w:t>
            </w:r>
            <w:r w:rsidR="00143009"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together with the responsibility for</w:t>
            </w:r>
            <w:r w:rsidR="00143009"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 xml:space="preserve"> understanding social, economic and stakeholder demands for performance accountability.'</w:t>
            </w:r>
          </w:p>
          <w:p w:rsidR="00A9037C" w:rsidRPr="00C61DDF" w:rsidRDefault="00A9037C" w:rsidP="00A90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>International Institute o</w:t>
            </w:r>
            <w:r w:rsidR="00143009"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 xml:space="preserve">f </w:t>
            </w:r>
            <w:r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>Management Development</w:t>
            </w:r>
            <w:r w:rsidR="00143009"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>….on the work of the Board of</w:t>
            </w:r>
          </w:p>
          <w:p w:rsidR="00980021" w:rsidRPr="00C61DDF" w:rsidRDefault="00A9037C" w:rsidP="00A90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>Directors</w:t>
            </w:r>
          </w:p>
        </w:tc>
      </w:tr>
    </w:tbl>
    <w:p w:rsidR="00980021" w:rsidRPr="00C61DDF" w:rsidRDefault="00980021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D62656" w:rsidRPr="00C61DDF" w:rsidTr="00D62656">
        <w:tc>
          <w:tcPr>
            <w:tcW w:w="8522" w:type="dxa"/>
          </w:tcPr>
          <w:p w:rsidR="00925A6D" w:rsidRPr="00C61DDF" w:rsidRDefault="00925A6D" w:rsidP="00925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 xml:space="preserve">Directing </w:t>
            </w:r>
            <w:r w:rsidRPr="00C61DDF">
              <w:rPr>
                <w:rFonts w:ascii="Times New Roman" w:hAnsi="Times New Roman" w:cs="Times New Roman"/>
                <w:b/>
                <w:bCs/>
                <w:i/>
                <w:iCs/>
                <w:color w:val="FF9B00"/>
                <w:kern w:val="0"/>
                <w:sz w:val="24"/>
                <w:szCs w:val="24"/>
              </w:rPr>
              <w:t xml:space="preserve">not </w:t>
            </w:r>
            <w:r w:rsidRPr="00C61DDF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Managing</w:t>
            </w:r>
          </w:p>
          <w:p w:rsidR="00925A6D" w:rsidRPr="00C61DDF" w:rsidRDefault="00925A6D" w:rsidP="00925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80808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808080"/>
                <w:kern w:val="0"/>
                <w:sz w:val="24"/>
                <w:szCs w:val="24"/>
              </w:rPr>
              <w:t xml:space="preserve">The Institute of Directors’ Centre for Director Development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takes the view</w:t>
            </w:r>
            <w:r w:rsidRPr="00C61DDF">
              <w:rPr>
                <w:rFonts w:ascii="Times New Roman" w:hAnsi="Times New Roman" w:cs="Times New Roman"/>
                <w:b/>
                <w:bCs/>
                <w:color w:val="80808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that the director is part of a board</w:t>
            </w:r>
            <w:r w:rsidRPr="00C61DDF">
              <w:rPr>
                <w:rFonts w:ascii="Times New Roman" w:hAnsi="Times New Roman" w:cs="Times New Roman"/>
                <w:b/>
                <w:bCs/>
                <w:color w:val="80808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which should be concerned with</w:t>
            </w:r>
            <w:r w:rsidRPr="00C61DDF">
              <w:rPr>
                <w:rFonts w:ascii="Times New Roman" w:hAnsi="Times New Roman" w:cs="Times New Roman"/>
                <w:b/>
                <w:bCs/>
                <w:color w:val="80808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developing and communicating the</w:t>
            </w:r>
            <w:r w:rsidRPr="00C61DDF">
              <w:rPr>
                <w:rFonts w:ascii="Times New Roman" w:hAnsi="Times New Roman" w:cs="Times New Roman"/>
                <w:b/>
                <w:bCs/>
                <w:color w:val="80808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vision, mission, strategy and structure</w:t>
            </w:r>
            <w:r w:rsidRPr="00C61DDF">
              <w:rPr>
                <w:rFonts w:ascii="Times New Roman" w:hAnsi="Times New Roman" w:cs="Times New Roman"/>
                <w:b/>
                <w:bCs/>
                <w:color w:val="80808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to ensure the company’s survival and</w:t>
            </w:r>
          </w:p>
          <w:p w:rsidR="00D62656" w:rsidRPr="00C61DDF" w:rsidRDefault="00925A6D" w:rsidP="00925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</w:pPr>
            <w:proofErr w:type="gramStart"/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sustained</w:t>
            </w:r>
            <w:proofErr w:type="gramEnd"/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 xml:space="preserve"> success.</w:t>
            </w:r>
          </w:p>
        </w:tc>
      </w:tr>
    </w:tbl>
    <w:p w:rsidR="00D62656" w:rsidRPr="00C61DDF" w:rsidRDefault="00D62656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D62656" w:rsidRPr="00C61DDF" w:rsidTr="00D62656">
        <w:tc>
          <w:tcPr>
            <w:tcW w:w="8522" w:type="dxa"/>
          </w:tcPr>
          <w:p w:rsidR="007716D8" w:rsidRPr="00C61DDF" w:rsidRDefault="007716D8" w:rsidP="007716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Role of the Board</w:t>
            </w:r>
          </w:p>
          <w:p w:rsidR="007716D8" w:rsidRPr="00C61DDF" w:rsidRDefault="007716D8" w:rsidP="007716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Oversee management of the assets</w:t>
            </w:r>
          </w:p>
          <w:p w:rsidR="007716D8" w:rsidRPr="00C61DDF" w:rsidRDefault="007716D8" w:rsidP="007716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Establish or approve the</w:t>
            </w:r>
          </w:p>
          <w:p w:rsidR="007716D8" w:rsidRPr="00C61DDF" w:rsidRDefault="007716D8" w:rsidP="007716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corporation’s strategy</w:t>
            </w:r>
          </w:p>
          <w:p w:rsidR="007716D8" w:rsidRPr="00C61DDF" w:rsidRDefault="007716D8" w:rsidP="007716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Review management’s actions</w:t>
            </w:r>
          </w:p>
          <w:p w:rsidR="007716D8" w:rsidRPr="00C61DDF" w:rsidRDefault="007716D8" w:rsidP="007716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Hire and fire the principal operating</w:t>
            </w:r>
          </w:p>
          <w:p w:rsidR="007716D8" w:rsidRPr="00C61DDF" w:rsidRDefault="007716D8" w:rsidP="007716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officers (managers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1E5E42" w:rsidRPr="00C61DDF" w:rsidRDefault="001E5E42" w:rsidP="001E5E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lastRenderedPageBreak/>
              <w:t>Membership of the Board</w:t>
            </w:r>
          </w:p>
          <w:p w:rsidR="001E5E42" w:rsidRPr="00C61DDF" w:rsidRDefault="001E5E42" w:rsidP="001E5E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Comprise both inside and outside</w:t>
            </w:r>
            <w:r w:rsidR="00014FA7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directors</w:t>
            </w:r>
          </w:p>
          <w:p w:rsidR="001E5E42" w:rsidRPr="00C61DDF" w:rsidRDefault="001E5E42" w:rsidP="001E5E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Trend towards including outsiders</w:t>
            </w:r>
          </w:p>
          <w:p w:rsidR="001E5E42" w:rsidRPr="00C61DDF" w:rsidRDefault="001E5E42" w:rsidP="001E5E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Many boards comprise inside directors</w:t>
            </w:r>
          </w:p>
          <w:p w:rsidR="001E5E42" w:rsidRPr="00C61DDF" w:rsidRDefault="001E5E42" w:rsidP="001E5E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– Chairman</w:t>
            </w:r>
          </w:p>
          <w:p w:rsidR="001E5E42" w:rsidRPr="00C61DDF" w:rsidRDefault="001E5E42" w:rsidP="001E5E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– Chief executive officer (CEO)</w:t>
            </w:r>
          </w:p>
          <w:p w:rsidR="00D62656" w:rsidRPr="00C61DDF" w:rsidRDefault="001E5E42" w:rsidP="001E5E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– Directors of key operating division</w:t>
            </w:r>
            <w:r w:rsidR="00014FA7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and/or functional units</w:t>
            </w:r>
          </w:p>
        </w:tc>
      </w:tr>
    </w:tbl>
    <w:p w:rsidR="00D62656" w:rsidRPr="00C61DDF" w:rsidRDefault="00D62656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D62656" w:rsidRPr="00C61DDF" w:rsidTr="00D62656">
        <w:tc>
          <w:tcPr>
            <w:tcW w:w="8522" w:type="dxa"/>
          </w:tcPr>
          <w:p w:rsidR="001E5E42" w:rsidRPr="00C61DDF" w:rsidRDefault="001E5E42" w:rsidP="001E5E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Responsibilities</w:t>
            </w:r>
          </w:p>
          <w:p w:rsidR="001E5E42" w:rsidRPr="00C61DDF" w:rsidRDefault="001E5E42" w:rsidP="001E5E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No legal standard</w:t>
            </w:r>
          </w:p>
          <w:p w:rsidR="001E5E42" w:rsidRPr="00C61DDF" w:rsidRDefault="001E5E42" w:rsidP="001E5E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Specific requirements vary</w:t>
            </w:r>
          </w:p>
          <w:p w:rsidR="00D62656" w:rsidRPr="00C61DDF" w:rsidRDefault="001E5E42" w:rsidP="001E5E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A major consensus</w:t>
            </w:r>
          </w:p>
        </w:tc>
      </w:tr>
    </w:tbl>
    <w:p w:rsidR="00D62656" w:rsidRPr="00C61DDF" w:rsidRDefault="00D62656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1E5E42" w:rsidRPr="00C61DDF" w:rsidTr="001E5E42">
        <w:tc>
          <w:tcPr>
            <w:tcW w:w="8522" w:type="dxa"/>
          </w:tcPr>
          <w:p w:rsidR="00B00784" w:rsidRPr="00C61DDF" w:rsidRDefault="00B00784" w:rsidP="00B007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  <w:t>Responsibilities</w:t>
            </w:r>
          </w:p>
          <w:p w:rsidR="00B00784" w:rsidRPr="00C61DDF" w:rsidRDefault="00B00784" w:rsidP="00B007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Chairman:</w:t>
            </w:r>
          </w:p>
          <w:p w:rsidR="00B00784" w:rsidRPr="00C61DDF" w:rsidRDefault="00B00784" w:rsidP="00B007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Ensures board performs its functions</w:t>
            </w:r>
            <w:r w:rsidR="00014FA7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Chief Executive Officer :</w:t>
            </w:r>
          </w:p>
          <w:p w:rsidR="00B00784" w:rsidRPr="00C61DDF" w:rsidRDefault="00B00784" w:rsidP="00B007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Concentrates on strategy, planning, external</w:t>
            </w:r>
            <w:r w:rsidR="00014FA7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relations, overall management of the </w:t>
            </w:r>
            <w:proofErr w:type="spellStart"/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organisation</w:t>
            </w:r>
            <w:proofErr w:type="spellEnd"/>
          </w:p>
          <w:p w:rsidR="00B00784" w:rsidRPr="00C61DDF" w:rsidRDefault="00B00784" w:rsidP="00B007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Tasks vary and may include:</w:t>
            </w:r>
          </w:p>
          <w:p w:rsidR="00B00784" w:rsidRPr="00C61DDF" w:rsidRDefault="00B00784" w:rsidP="00B007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– Mission, objectives, strategies and key activities</w:t>
            </w:r>
            <w:r w:rsidR="00014FA7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of the </w:t>
            </w:r>
            <w:proofErr w:type="spellStart"/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organisation</w:t>
            </w:r>
            <w:proofErr w:type="spellEnd"/>
          </w:p>
          <w:p w:rsidR="00B00784" w:rsidRPr="00C61DDF" w:rsidRDefault="00B00784" w:rsidP="00B007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– Balancing the needs of the business</w:t>
            </w:r>
          </w:p>
          <w:p w:rsidR="00B00784" w:rsidRPr="00C61DDF" w:rsidRDefault="00B00784" w:rsidP="00B007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– Making effective decisions</w:t>
            </w:r>
          </w:p>
          <w:p w:rsidR="001E5E42" w:rsidRPr="00C61DDF" w:rsidRDefault="001E5E42" w:rsidP="00B007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</w:pPr>
          </w:p>
        </w:tc>
      </w:tr>
    </w:tbl>
    <w:p w:rsidR="001E5E42" w:rsidRPr="00C61DDF" w:rsidRDefault="001E5E42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1E5E42" w:rsidRPr="00C61DDF" w:rsidTr="001E5E42">
        <w:tc>
          <w:tcPr>
            <w:tcW w:w="8522" w:type="dxa"/>
          </w:tcPr>
          <w:p w:rsidR="00014FA7" w:rsidRPr="00C61DDF" w:rsidRDefault="00014FA7" w:rsidP="00014F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  <w:t>Role in Strategic</w:t>
            </w:r>
          </w:p>
          <w:p w:rsidR="00014FA7" w:rsidRPr="00C61DDF" w:rsidRDefault="00014FA7" w:rsidP="00014F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  <w:t>Management</w:t>
            </w:r>
          </w:p>
          <w:p w:rsidR="00014FA7" w:rsidRPr="00C61DDF" w:rsidRDefault="00014FA7" w:rsidP="00014F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Three basic tasks:</w:t>
            </w:r>
          </w:p>
          <w:p w:rsidR="00014FA7" w:rsidRPr="00C61DDF" w:rsidRDefault="00014FA7" w:rsidP="00014F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To monitor</w:t>
            </w:r>
          </w:p>
          <w:p w:rsidR="00014FA7" w:rsidRPr="00C61DDF" w:rsidRDefault="00014FA7" w:rsidP="00014F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To evaluate and influence</w:t>
            </w:r>
          </w:p>
          <w:p w:rsidR="001E5E42" w:rsidRPr="00C61DDF" w:rsidRDefault="00014FA7" w:rsidP="00014F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To initiate and determine</w:t>
            </w:r>
          </w:p>
        </w:tc>
      </w:tr>
    </w:tbl>
    <w:p w:rsidR="001E5E42" w:rsidRPr="00C61DDF" w:rsidRDefault="001E5E42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1E5E42" w:rsidRPr="00C61DDF" w:rsidTr="001E5E42">
        <w:tc>
          <w:tcPr>
            <w:tcW w:w="8522" w:type="dxa"/>
          </w:tcPr>
          <w:p w:rsidR="00014FA7" w:rsidRPr="00C61DDF" w:rsidRDefault="00014FA7" w:rsidP="00014F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  <w:t>Functions of Board</w:t>
            </w:r>
          </w:p>
          <w:p w:rsidR="00014FA7" w:rsidRPr="00C61DDF" w:rsidRDefault="00014FA7" w:rsidP="00014F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To keep abreast of development both</w:t>
            </w:r>
            <w:r w:rsidR="00B55EC4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inside and outside the Corporation</w:t>
            </w:r>
          </w:p>
          <w:p w:rsidR="00014FA7" w:rsidRPr="00C61DDF" w:rsidRDefault="00014FA7" w:rsidP="00014F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To examine management proposals,</w:t>
            </w:r>
            <w:r w:rsidR="00B55EC4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decisions and actions</w:t>
            </w:r>
          </w:p>
          <w:p w:rsidR="001E5E42" w:rsidRPr="00C61DDF" w:rsidRDefault="00014FA7" w:rsidP="00014F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To delineate the Corporation’s mission</w:t>
            </w:r>
            <w:r w:rsidR="00B55EC4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and to specify alternatives</w:t>
            </w:r>
          </w:p>
        </w:tc>
      </w:tr>
    </w:tbl>
    <w:p w:rsidR="001E5E42" w:rsidRPr="00C61DDF" w:rsidRDefault="001E5E42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1E5E42" w:rsidRPr="00C61DDF" w:rsidTr="001E5E42">
        <w:tc>
          <w:tcPr>
            <w:tcW w:w="8522" w:type="dxa"/>
          </w:tcPr>
          <w:p w:rsidR="00014FA7" w:rsidRPr="00C61DDF" w:rsidRDefault="00014FA7" w:rsidP="00014F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  <w:t>Accountability</w:t>
            </w:r>
          </w:p>
          <w:p w:rsidR="001E5E42" w:rsidRPr="00B81BB2" w:rsidRDefault="00014FA7" w:rsidP="00014F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At the heart of the corporate governance</w:t>
            </w:r>
            <w:r w:rsidR="00E7177C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debate is the concern over the lack of</w:t>
            </w:r>
            <w:r w:rsidR="00E7177C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accountability of boards of directors to</w:t>
            </w:r>
            <w:r w:rsidR="00E7177C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shareholders, and more recently, in the</w:t>
            </w:r>
            <w:r w:rsidR="00E7177C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view of stakeholder theory, to society in</w:t>
            </w:r>
            <w:r w:rsidR="00E7177C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general.</w:t>
            </w:r>
          </w:p>
        </w:tc>
      </w:tr>
    </w:tbl>
    <w:p w:rsidR="001E5E42" w:rsidRPr="00C61DDF" w:rsidRDefault="001E5E42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p w:rsidR="00B30209" w:rsidRDefault="00B30209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p w:rsidR="00B81BB2" w:rsidRPr="00B81BB2" w:rsidRDefault="00B81BB2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p w:rsidR="00B30209" w:rsidRPr="00C61DDF" w:rsidRDefault="00B30209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690D16" w:rsidRPr="00C61DDF" w:rsidTr="00690D16">
        <w:tc>
          <w:tcPr>
            <w:tcW w:w="8522" w:type="dxa"/>
          </w:tcPr>
          <w:p w:rsidR="00656D09" w:rsidRPr="00C61DDF" w:rsidRDefault="00656D09" w:rsidP="00656D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  <w:lastRenderedPageBreak/>
              <w:t>Corporate Scandals</w:t>
            </w:r>
            <w:r w:rsidR="00B30209" w:rsidRPr="00C61DDF"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  <w:t>2002</w:t>
            </w:r>
          </w:p>
          <w:p w:rsidR="00656D09" w:rsidRPr="00C61DDF" w:rsidRDefault="00656D09" w:rsidP="00656D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339B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 xml:space="preserve">WorldCom: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Allegations – treated over GBP</w:t>
            </w:r>
            <w:r w:rsidR="00B30209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3.8bn revenue costs as capital expenditure. Loans</w:t>
            </w:r>
            <w:r w:rsidR="00B30209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of GBP 2.5bn misreported.</w:t>
            </w:r>
          </w:p>
          <w:p w:rsidR="00656D09" w:rsidRPr="00C61DDF" w:rsidRDefault="00656D09" w:rsidP="00656D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339B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 xml:space="preserve">Enron: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Allegations – Hid US$8.5bn debt in</w:t>
            </w:r>
            <w:r w:rsidR="00B30209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financial statements and reports</w:t>
            </w:r>
          </w:p>
          <w:p w:rsidR="00656D09" w:rsidRPr="00C61DDF" w:rsidRDefault="00656D09" w:rsidP="00656D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339B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 xml:space="preserve">Qwest: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Allegations – Boosted profit by US$1bn by</w:t>
            </w:r>
            <w:r w:rsidR="00B30209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undestating</w:t>
            </w:r>
            <w:proofErr w:type="spellEnd"/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costs and exaggerating revenue for 3</w:t>
            </w:r>
            <w:r w:rsidR="00B30209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years</w:t>
            </w:r>
          </w:p>
          <w:p w:rsidR="00690D16" w:rsidRPr="00C61DDF" w:rsidRDefault="00656D09" w:rsidP="00656D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339B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 xml:space="preserve">Global Crossing: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Allegations –Exaggerating</w:t>
            </w:r>
            <w:r w:rsidR="00B30209"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revenue thru use of telecoms swaps</w:t>
            </w:r>
          </w:p>
        </w:tc>
      </w:tr>
    </w:tbl>
    <w:p w:rsidR="00690D16" w:rsidRPr="00C61DDF" w:rsidRDefault="00690D16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512797" w:rsidRPr="00C61DDF" w:rsidTr="00512797">
        <w:tc>
          <w:tcPr>
            <w:tcW w:w="8522" w:type="dxa"/>
          </w:tcPr>
          <w:p w:rsidR="00512797" w:rsidRPr="00C61DDF" w:rsidRDefault="00512797" w:rsidP="005127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Duties ...</w:t>
            </w:r>
          </w:p>
          <w:p w:rsidR="00512797" w:rsidRPr="00C61DDF" w:rsidRDefault="00512797" w:rsidP="005127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Directors determine whether or not a company survives and thrives. The extent to which the board liberates or constrains the energies and talents of a company is determined by the competence of the directors, and how effectively they work together as a team.</w:t>
            </w:r>
          </w:p>
          <w:p w:rsidR="00512797" w:rsidRPr="00C61DDF" w:rsidRDefault="00512797" w:rsidP="0051279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kern w:val="0"/>
                <w:sz w:val="24"/>
                <w:szCs w:val="24"/>
              </w:rPr>
              <w:t>Peter Morgan, Director General of the Institute of Directors</w:t>
            </w:r>
          </w:p>
        </w:tc>
      </w:tr>
    </w:tbl>
    <w:p w:rsidR="00512797" w:rsidRPr="00C61DDF" w:rsidRDefault="00512797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512797" w:rsidRPr="00C61DDF" w:rsidTr="00512797">
        <w:tc>
          <w:tcPr>
            <w:tcW w:w="8522" w:type="dxa"/>
          </w:tcPr>
          <w:p w:rsidR="006D582A" w:rsidRPr="00C61DDF" w:rsidRDefault="006D582A" w:rsidP="006D58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These functions tend to have:</w:t>
            </w:r>
          </w:p>
          <w:p w:rsidR="006D582A" w:rsidRPr="00C61DDF" w:rsidRDefault="006D582A" w:rsidP="006D58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a reflective orientation;</w:t>
            </w:r>
          </w:p>
          <w:p w:rsidR="006D582A" w:rsidRPr="00C61DDF" w:rsidRDefault="006D582A" w:rsidP="006D58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an external focus;</w:t>
            </w:r>
          </w:p>
          <w:p w:rsidR="006D582A" w:rsidRPr="00C61DDF" w:rsidRDefault="006D582A" w:rsidP="006D58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a long-term time horizon;</w:t>
            </w:r>
          </w:p>
          <w:p w:rsidR="006D582A" w:rsidRPr="00C61DDF" w:rsidRDefault="006D582A" w:rsidP="006D58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proofErr w:type="gramStart"/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proofErr w:type="gramEnd"/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holistic view to decision taking.</w:t>
            </w:r>
          </w:p>
          <w:p w:rsidR="00512797" w:rsidRPr="00C61DDF" w:rsidRDefault="006D582A" w:rsidP="006D58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Therefore, your report to the Board level must display these qualities</w:t>
            </w:r>
          </w:p>
        </w:tc>
      </w:tr>
    </w:tbl>
    <w:p w:rsidR="00512797" w:rsidRPr="00C61DDF" w:rsidRDefault="00512797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512797" w:rsidRPr="00C61DDF" w:rsidTr="00512797">
        <w:tc>
          <w:tcPr>
            <w:tcW w:w="8522" w:type="dxa"/>
          </w:tcPr>
          <w:p w:rsidR="00B1711D" w:rsidRPr="00C61DDF" w:rsidRDefault="00B1711D" w:rsidP="00B171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The Implementation Process</w:t>
            </w:r>
          </w:p>
          <w:p w:rsidR="00B1711D" w:rsidRPr="00C61DDF" w:rsidRDefault="00B1711D" w:rsidP="00B171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Implementation is the activities required to put the strategy into practice</w:t>
            </w:r>
          </w:p>
          <w:p w:rsidR="00B1711D" w:rsidRPr="00C61DDF" w:rsidRDefault="00B1711D" w:rsidP="00B171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Implementation involves change in</w:t>
            </w:r>
          </w:p>
          <w:p w:rsidR="00B1711D" w:rsidRPr="00C61DDF" w:rsidRDefault="00B1711D" w:rsidP="00B171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– the structure of the </w:t>
            </w:r>
            <w:proofErr w:type="spellStart"/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organisation</w:t>
            </w:r>
            <w:proofErr w:type="spellEnd"/>
          </w:p>
          <w:p w:rsidR="00B1711D" w:rsidRPr="00C61DDF" w:rsidRDefault="00B1711D" w:rsidP="00B171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– its systems and resources</w:t>
            </w:r>
          </w:p>
          <w:p w:rsidR="00B1711D" w:rsidRPr="00C61DDF" w:rsidRDefault="00B1711D" w:rsidP="00B171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– the skills and attitudes of people</w:t>
            </w:r>
          </w:p>
          <w:p w:rsidR="00512797" w:rsidRPr="00C61DDF" w:rsidRDefault="00B1711D" w:rsidP="00B171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The approach can be comprehensive or incremental</w:t>
            </w:r>
          </w:p>
        </w:tc>
      </w:tr>
    </w:tbl>
    <w:p w:rsidR="00512797" w:rsidRPr="00C61DDF" w:rsidRDefault="00512797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512797" w:rsidRPr="00C61DDF" w:rsidTr="00512797">
        <w:tc>
          <w:tcPr>
            <w:tcW w:w="8522" w:type="dxa"/>
          </w:tcPr>
          <w:p w:rsidR="003C65A4" w:rsidRPr="00C61DDF" w:rsidRDefault="003C65A4" w:rsidP="003C65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Basic Functional Structure</w:t>
            </w:r>
          </w:p>
          <w:p w:rsidR="003C65A4" w:rsidRPr="00C61DDF" w:rsidRDefault="003C65A4" w:rsidP="003C65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Advantages</w:t>
            </w:r>
          </w:p>
          <w:p w:rsidR="003C65A4" w:rsidRPr="00C61DDF" w:rsidRDefault="003C65A4" w:rsidP="003C65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Chief Executive in touch with all operations</w:t>
            </w:r>
          </w:p>
          <w:p w:rsidR="003C65A4" w:rsidRPr="00C61DDF" w:rsidRDefault="003C65A4" w:rsidP="003C65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Reduces/simplifies control mechanisms</w:t>
            </w:r>
          </w:p>
          <w:p w:rsidR="003C65A4" w:rsidRPr="00C61DDF" w:rsidRDefault="003C65A4" w:rsidP="003C65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Clear definition of responsibilities</w:t>
            </w:r>
          </w:p>
          <w:p w:rsidR="00512797" w:rsidRPr="00C61DDF" w:rsidRDefault="003C65A4" w:rsidP="003C65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Specialists at senior and middle management level</w:t>
            </w:r>
          </w:p>
        </w:tc>
      </w:tr>
    </w:tbl>
    <w:p w:rsidR="00512797" w:rsidRPr="00C61DDF" w:rsidRDefault="00512797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0D4E59" w:rsidRPr="00C61DDF" w:rsidTr="000D4E59">
        <w:tc>
          <w:tcPr>
            <w:tcW w:w="8522" w:type="dxa"/>
          </w:tcPr>
          <w:p w:rsidR="00D476E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Basic Functional Structure</w:t>
            </w:r>
          </w:p>
          <w:p w:rsidR="00D476E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00339B"/>
                <w:kern w:val="0"/>
                <w:sz w:val="24"/>
                <w:szCs w:val="24"/>
              </w:rPr>
              <w:t>Disadvantages</w:t>
            </w:r>
          </w:p>
          <w:p w:rsidR="00D476E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Senior managers overburdened with routine matters</w:t>
            </w:r>
          </w:p>
          <w:p w:rsidR="00D476E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Senior managers neglect strategic issues</w:t>
            </w:r>
          </w:p>
          <w:p w:rsidR="00D476E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Difficult to cope with diversity</w:t>
            </w:r>
          </w:p>
          <w:p w:rsidR="000D4E5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Coordination between functions difficult</w:t>
            </w:r>
          </w:p>
        </w:tc>
      </w:tr>
    </w:tbl>
    <w:p w:rsidR="000D4E59" w:rsidRPr="00C61DDF" w:rsidRDefault="000D4E59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0D4E59" w:rsidRPr="00C61DDF" w:rsidTr="000D4E59">
        <w:tc>
          <w:tcPr>
            <w:tcW w:w="8522" w:type="dxa"/>
          </w:tcPr>
          <w:p w:rsidR="00D476E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lastRenderedPageBreak/>
              <w:t>Pros &amp; Cons</w:t>
            </w:r>
          </w:p>
          <w:p w:rsidR="00D476E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easier to monitor performance</w:t>
            </w:r>
          </w:p>
          <w:p w:rsidR="00D476E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easier to divest</w:t>
            </w:r>
          </w:p>
          <w:p w:rsidR="00D476E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HQ can concentrate on strategy</w:t>
            </w:r>
          </w:p>
          <w:p w:rsidR="00D476E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difficult to allocate functions</w:t>
            </w:r>
          </w:p>
          <w:p w:rsidR="00D476E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– duplication - marketing manager in each div</w:t>
            </w:r>
          </w:p>
          <w:p w:rsidR="00D476E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tend to be expensive</w:t>
            </w:r>
          </w:p>
          <w:p w:rsidR="000D4E59" w:rsidRPr="00C61DDF" w:rsidRDefault="00D476E9" w:rsidP="00D476E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33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• good for growth situations</w:t>
            </w:r>
          </w:p>
        </w:tc>
      </w:tr>
    </w:tbl>
    <w:p w:rsidR="000D4E59" w:rsidRPr="00C61DDF" w:rsidRDefault="000D4E59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0D4E59" w:rsidRPr="00C61DDF" w:rsidTr="000D4E59">
        <w:tc>
          <w:tcPr>
            <w:tcW w:w="8522" w:type="dxa"/>
          </w:tcPr>
          <w:p w:rsidR="00141A56" w:rsidRPr="00C61DDF" w:rsidRDefault="00141A56" w:rsidP="00141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b/>
                <w:bCs/>
                <w:color w:val="FF9B00"/>
                <w:kern w:val="0"/>
                <w:sz w:val="24"/>
                <w:szCs w:val="24"/>
              </w:rPr>
              <w:t>Holding Company Structure</w:t>
            </w:r>
          </w:p>
          <w:p w:rsidR="00141A56" w:rsidRPr="00C61DDF" w:rsidRDefault="00141A56" w:rsidP="00141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Advantages:</w:t>
            </w:r>
          </w:p>
          <w:p w:rsidR="00141A56" w:rsidRPr="00C61DDF" w:rsidRDefault="00141A56" w:rsidP="00141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Low central overheads</w:t>
            </w:r>
          </w:p>
          <w:p w:rsidR="00141A56" w:rsidRPr="00C61DDF" w:rsidRDefault="00141A56" w:rsidP="00141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Offsetting of individual business</w:t>
            </w:r>
            <w:r w:rsidR="00203D7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losses</w:t>
            </w:r>
          </w:p>
          <w:p w:rsidR="00141A56" w:rsidRPr="00C61DDF" w:rsidRDefault="00141A56" w:rsidP="00141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Availability of cheaper finance for</w:t>
            </w:r>
            <w:r w:rsidR="00203D7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individual businesses</w:t>
            </w:r>
          </w:p>
          <w:p w:rsidR="00141A56" w:rsidRDefault="00141A56" w:rsidP="00141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Spreading of risk for holding</w:t>
            </w:r>
            <w:r w:rsidR="00203D7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company</w:t>
            </w:r>
          </w:p>
          <w:p w:rsidR="00203D74" w:rsidRPr="00C61DDF" w:rsidRDefault="00203D74" w:rsidP="00203D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Ease of divestment for holding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company</w:t>
            </w:r>
          </w:p>
          <w:p w:rsidR="00141A56" w:rsidRPr="00C61DDF" w:rsidRDefault="00141A56" w:rsidP="00141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disadvantage:</w:t>
            </w:r>
          </w:p>
          <w:p w:rsidR="00141A56" w:rsidRPr="00C61DDF" w:rsidRDefault="00141A56" w:rsidP="00141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Risk of divestment by holding</w:t>
            </w:r>
            <w:r w:rsidR="00203D7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company for individual business</w:t>
            </w:r>
          </w:p>
          <w:p w:rsidR="00141A56" w:rsidRPr="00C61DDF" w:rsidRDefault="00141A56" w:rsidP="00141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Unavailability of skills at group</w:t>
            </w:r>
            <w:r w:rsidR="00203D7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level to assist individual</w:t>
            </w:r>
            <w:r w:rsidR="00203D7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businesses</w:t>
            </w:r>
          </w:p>
          <w:p w:rsidR="000D4E59" w:rsidRPr="00C61DDF" w:rsidRDefault="00141A56" w:rsidP="00141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1DD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• </w:t>
            </w:r>
            <w:r w:rsidRPr="00C61DD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Lack of synergy</w:t>
            </w:r>
            <w:r w:rsidR="00203D7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D4E59" w:rsidRPr="000D4E59" w:rsidRDefault="000D4E59" w:rsidP="004278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9B33"/>
          <w:kern w:val="0"/>
          <w:sz w:val="24"/>
          <w:szCs w:val="24"/>
        </w:rPr>
      </w:pPr>
    </w:p>
    <w:sectPr w:rsidR="000D4E59" w:rsidRPr="000D4E59" w:rsidSect="00245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24" w:rsidRDefault="006C7A24" w:rsidP="006C7A24">
      <w:r>
        <w:separator/>
      </w:r>
    </w:p>
  </w:endnote>
  <w:endnote w:type="continuationSeparator" w:id="0">
    <w:p w:rsidR="006C7A24" w:rsidRDefault="006C7A24" w:rsidP="006C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24" w:rsidRDefault="006C7A24" w:rsidP="006C7A24">
      <w:r>
        <w:separator/>
      </w:r>
    </w:p>
  </w:footnote>
  <w:footnote w:type="continuationSeparator" w:id="0">
    <w:p w:rsidR="006C7A24" w:rsidRDefault="006C7A24" w:rsidP="006C7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01F"/>
    <w:rsid w:val="00014FA7"/>
    <w:rsid w:val="00053381"/>
    <w:rsid w:val="000915C2"/>
    <w:rsid w:val="000D4E59"/>
    <w:rsid w:val="000E563B"/>
    <w:rsid w:val="00141A56"/>
    <w:rsid w:val="00143009"/>
    <w:rsid w:val="001A59FF"/>
    <w:rsid w:val="001D1F7A"/>
    <w:rsid w:val="001E5E42"/>
    <w:rsid w:val="00203D74"/>
    <w:rsid w:val="00213F64"/>
    <w:rsid w:val="00245938"/>
    <w:rsid w:val="003707D3"/>
    <w:rsid w:val="003C65A4"/>
    <w:rsid w:val="003D0B1B"/>
    <w:rsid w:val="003F3283"/>
    <w:rsid w:val="00427804"/>
    <w:rsid w:val="00512797"/>
    <w:rsid w:val="0052202F"/>
    <w:rsid w:val="00561BCC"/>
    <w:rsid w:val="005A201F"/>
    <w:rsid w:val="00617632"/>
    <w:rsid w:val="00656D09"/>
    <w:rsid w:val="00690D16"/>
    <w:rsid w:val="006C7A24"/>
    <w:rsid w:val="006D582A"/>
    <w:rsid w:val="007255E2"/>
    <w:rsid w:val="007716D8"/>
    <w:rsid w:val="007E6250"/>
    <w:rsid w:val="00917D7F"/>
    <w:rsid w:val="00925A6D"/>
    <w:rsid w:val="00980021"/>
    <w:rsid w:val="00A9037C"/>
    <w:rsid w:val="00AE10C2"/>
    <w:rsid w:val="00B00784"/>
    <w:rsid w:val="00B1711D"/>
    <w:rsid w:val="00B30209"/>
    <w:rsid w:val="00B55EC4"/>
    <w:rsid w:val="00B81BB2"/>
    <w:rsid w:val="00BD4279"/>
    <w:rsid w:val="00C60817"/>
    <w:rsid w:val="00C61DDF"/>
    <w:rsid w:val="00D476E9"/>
    <w:rsid w:val="00D62656"/>
    <w:rsid w:val="00E7177C"/>
    <w:rsid w:val="00F4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7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7A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7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7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2572</Words>
  <Characters>2778</Characters>
  <Application>Microsoft Office Word</Application>
  <DocSecurity>0</DocSecurity>
  <Lines>173</Lines>
  <Paragraphs>121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anterran</cp:lastModifiedBy>
  <cp:revision>2</cp:revision>
  <dcterms:created xsi:type="dcterms:W3CDTF">2010-12-01T06:36:00Z</dcterms:created>
  <dcterms:modified xsi:type="dcterms:W3CDTF">2010-12-01T06:36:00Z</dcterms:modified>
</cp:coreProperties>
</file>